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CC" w:rsidRDefault="003C4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713"/>
        <w:gridCol w:w="5310"/>
        <w:gridCol w:w="900"/>
        <w:gridCol w:w="3618"/>
      </w:tblGrid>
      <w:tr w:rsidR="00B56887" w:rsidRPr="00B56887" w:rsidTr="003C46CC">
        <w:trPr>
          <w:trHeight w:val="494"/>
        </w:trPr>
        <w:tc>
          <w:tcPr>
            <w:tcW w:w="2635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Transition</w:t>
            </w:r>
          </w:p>
        </w:tc>
        <w:tc>
          <w:tcPr>
            <w:tcW w:w="713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+</w:t>
            </w:r>
          </w:p>
        </w:tc>
        <w:tc>
          <w:tcPr>
            <w:tcW w:w="5310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Lead-In</w:t>
            </w:r>
          </w:p>
        </w:tc>
        <w:tc>
          <w:tcPr>
            <w:tcW w:w="900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+</w:t>
            </w:r>
          </w:p>
        </w:tc>
        <w:tc>
          <w:tcPr>
            <w:tcW w:w="3618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Quote (CD)</w:t>
            </w:r>
          </w:p>
        </w:tc>
      </w:tr>
      <w:tr w:rsidR="00B56887" w:rsidRPr="00B56887" w:rsidTr="003C46CC">
        <w:trPr>
          <w:trHeight w:val="530"/>
        </w:trPr>
        <w:tc>
          <w:tcPr>
            <w:tcW w:w="2635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Transition Words</w:t>
            </w:r>
          </w:p>
        </w:tc>
        <w:tc>
          <w:tcPr>
            <w:tcW w:w="713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+</w:t>
            </w:r>
          </w:p>
        </w:tc>
        <w:tc>
          <w:tcPr>
            <w:tcW w:w="5310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Set Up Situation -</w:t>
            </w:r>
            <w:r w:rsidR="003C46CC">
              <w:rPr>
                <w:rFonts w:ascii="Antique Olive" w:hAnsi="Antique Olive"/>
                <w:b/>
                <w:sz w:val="24"/>
              </w:rPr>
              <w:t>-</w:t>
            </w:r>
            <w:r w:rsidRPr="003C46CC">
              <w:rPr>
                <w:rFonts w:ascii="Antique Olive" w:hAnsi="Antique Olive"/>
                <w:b/>
                <w:sz w:val="24"/>
              </w:rPr>
              <w:t>&gt; Situation</w:t>
            </w:r>
          </w:p>
        </w:tc>
        <w:tc>
          <w:tcPr>
            <w:tcW w:w="900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+</w:t>
            </w:r>
          </w:p>
        </w:tc>
        <w:tc>
          <w:tcPr>
            <w:tcW w:w="3618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Quote (CD)</w:t>
            </w:r>
          </w:p>
        </w:tc>
      </w:tr>
      <w:tr w:rsidR="00B56887" w:rsidRPr="00B56887" w:rsidTr="003C46CC">
        <w:tc>
          <w:tcPr>
            <w:tcW w:w="2635" w:type="dxa"/>
          </w:tcPr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For example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For instance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In addition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Also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Secondly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Furthermore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However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Finally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Lastly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**Refer to handout**</w:t>
            </w:r>
          </w:p>
        </w:tc>
        <w:tc>
          <w:tcPr>
            <w:tcW w:w="713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+</w:t>
            </w:r>
          </w:p>
        </w:tc>
        <w:tc>
          <w:tcPr>
            <w:tcW w:w="5310" w:type="dxa"/>
          </w:tcPr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when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before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because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while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during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after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even though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as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since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although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</w:p>
          <w:p w:rsidR="00B56887" w:rsidRPr="00B56887" w:rsidRDefault="00B56887" w:rsidP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The context of the quote (a brief description of what is happening when the quote appears in the text</w:t>
            </w:r>
            <w:r w:rsidR="00313B79">
              <w:rPr>
                <w:rFonts w:ascii="Antique Olive" w:hAnsi="Antique Olive"/>
                <w:sz w:val="24"/>
              </w:rPr>
              <w:t>)</w:t>
            </w:r>
            <w:r w:rsidRPr="00B56887">
              <w:rPr>
                <w:rFonts w:ascii="Antique Olive" w:hAnsi="Antique Olive"/>
                <w:sz w:val="24"/>
              </w:rPr>
              <w:t xml:space="preserve"> – but </w:t>
            </w:r>
            <w:r w:rsidRPr="00B56887">
              <w:rPr>
                <w:rFonts w:ascii="Antique Olive" w:hAnsi="Antique Olive"/>
                <w:b/>
                <w:sz w:val="24"/>
              </w:rPr>
              <w:t>this does not state what the quote says</w:t>
            </w:r>
            <w:r w:rsidRPr="00B56887">
              <w:rPr>
                <w:rFonts w:ascii="Antique Olive" w:hAnsi="Antique Olive"/>
                <w:sz w:val="24"/>
              </w:rPr>
              <w:t xml:space="preserve">.  </w:t>
            </w:r>
          </w:p>
          <w:p w:rsidR="00B56887" w:rsidRPr="00B56887" w:rsidRDefault="00B56887" w:rsidP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May answer Who? What? Where? When?</w:t>
            </w:r>
          </w:p>
        </w:tc>
        <w:tc>
          <w:tcPr>
            <w:tcW w:w="900" w:type="dxa"/>
            <w:vAlign w:val="center"/>
          </w:tcPr>
          <w:p w:rsidR="00B56887" w:rsidRPr="003C46CC" w:rsidRDefault="00B56887" w:rsidP="003C46CC">
            <w:pPr>
              <w:jc w:val="center"/>
              <w:rPr>
                <w:rFonts w:ascii="Antique Olive" w:hAnsi="Antique Olive"/>
                <w:b/>
                <w:sz w:val="24"/>
              </w:rPr>
            </w:pPr>
            <w:r w:rsidRPr="003C46CC">
              <w:rPr>
                <w:rFonts w:ascii="Antique Olive" w:hAnsi="Antique Olive"/>
                <w:b/>
                <w:sz w:val="24"/>
              </w:rPr>
              <w:t>+</w:t>
            </w:r>
          </w:p>
        </w:tc>
        <w:tc>
          <w:tcPr>
            <w:tcW w:w="3618" w:type="dxa"/>
          </w:tcPr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 xml:space="preserve">The quote is the part of the novel that you are copying word for word to use as evidence to prove your point. 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A quote (CD) may  be dialogue (when characters speak) or narration (when the author speaks)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</w:p>
          <w:p w:rsidR="00B56887" w:rsidRPr="00B56887" w:rsidRDefault="00313B79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 xml:space="preserve">CD’s </w:t>
            </w:r>
            <w:r w:rsidR="00B56887" w:rsidRPr="00B56887">
              <w:rPr>
                <w:rFonts w:ascii="Antique Olive" w:hAnsi="Antique Olive"/>
                <w:sz w:val="24"/>
              </w:rPr>
              <w:t>can NOT exist as their own sentence.</w:t>
            </w: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</w:p>
          <w:p w:rsidR="00B56887" w:rsidRPr="00B56887" w:rsidRDefault="00B56887">
            <w:pPr>
              <w:rPr>
                <w:rFonts w:ascii="Antique Olive" w:hAnsi="Antique Olive"/>
                <w:sz w:val="24"/>
              </w:rPr>
            </w:pPr>
            <w:r w:rsidRPr="00B56887">
              <w:rPr>
                <w:rFonts w:ascii="Antique Olive" w:hAnsi="Antique Olive"/>
                <w:sz w:val="24"/>
              </w:rPr>
              <w:t>CD’s must be smoothly woven and embedded into your own writing.</w:t>
            </w:r>
          </w:p>
        </w:tc>
      </w:tr>
    </w:tbl>
    <w:p w:rsidR="003C46CC" w:rsidRDefault="003C46CC" w:rsidP="003C46CC">
      <w:pPr>
        <w:spacing w:after="0" w:line="240" w:lineRule="auto"/>
        <w:rPr>
          <w:rFonts w:ascii="Antique Olive" w:hAnsi="Antique Olive"/>
          <w:sz w:val="24"/>
        </w:rPr>
      </w:pPr>
    </w:p>
    <w:p w:rsidR="00B56887" w:rsidRDefault="00B56887" w:rsidP="003C46CC">
      <w:pPr>
        <w:spacing w:after="0" w:line="240" w:lineRule="auto"/>
        <w:rPr>
          <w:rFonts w:ascii="Antique Olive" w:hAnsi="Antique Olive"/>
          <w:sz w:val="24"/>
        </w:rPr>
      </w:pPr>
      <w:r w:rsidRPr="00B56887">
        <w:rPr>
          <w:rFonts w:ascii="Antique Olive" w:hAnsi="Antique Olive"/>
          <w:sz w:val="24"/>
        </w:rPr>
        <w:t>Examples of TLQ:</w:t>
      </w:r>
    </w:p>
    <w:p w:rsidR="003C46CC" w:rsidRPr="00B56887" w:rsidRDefault="003C46CC" w:rsidP="003C46CC">
      <w:pPr>
        <w:spacing w:after="0" w:line="240" w:lineRule="auto"/>
        <w:rPr>
          <w:rFonts w:ascii="Antique Olive" w:hAnsi="Antique Olive"/>
          <w:sz w:val="24"/>
        </w:rPr>
      </w:pPr>
    </w:p>
    <w:p w:rsidR="00B56887" w:rsidRDefault="00B56887" w:rsidP="003C46CC">
      <w:pPr>
        <w:spacing w:after="0" w:line="240" w:lineRule="auto"/>
        <w:rPr>
          <w:rFonts w:ascii="Antique Olive" w:hAnsi="Antique Olive"/>
          <w:sz w:val="24"/>
        </w:rPr>
      </w:pPr>
      <w:r w:rsidRPr="00B56887">
        <w:rPr>
          <w:rFonts w:ascii="Antique Olive" w:hAnsi="Antique Olive"/>
          <w:sz w:val="24"/>
        </w:rPr>
        <w:t>1.  For example, after Scout pummels Walter Cunningham in the schoolyard, she says “He made me start off on the wrong foot” (27).</w:t>
      </w:r>
    </w:p>
    <w:p w:rsidR="003C46CC" w:rsidRPr="00B56887" w:rsidRDefault="003C46CC" w:rsidP="003C46CC">
      <w:pPr>
        <w:spacing w:after="0" w:line="240" w:lineRule="auto"/>
        <w:rPr>
          <w:rFonts w:ascii="Antique Olive" w:hAnsi="Antique Olive"/>
          <w:sz w:val="24"/>
        </w:rPr>
      </w:pPr>
    </w:p>
    <w:p w:rsidR="00B56887" w:rsidRDefault="00B56887" w:rsidP="003C46CC">
      <w:pPr>
        <w:spacing w:after="0" w:line="240" w:lineRule="auto"/>
        <w:rPr>
          <w:rFonts w:ascii="Antique Olive" w:hAnsi="Antique Olive"/>
          <w:sz w:val="24"/>
        </w:rPr>
      </w:pPr>
      <w:r w:rsidRPr="00B56887">
        <w:rPr>
          <w:rFonts w:ascii="Antique Olive" w:hAnsi="Antique Olive"/>
          <w:sz w:val="24"/>
        </w:rPr>
        <w:t>2.  In addition, while spending Christmas at Finches Landing, Francis tells Scout that Atticus is “</w:t>
      </w:r>
      <w:proofErr w:type="spellStart"/>
      <w:r w:rsidRPr="00B56887">
        <w:rPr>
          <w:rFonts w:ascii="Antique Olive" w:hAnsi="Antique Olive"/>
          <w:sz w:val="24"/>
        </w:rPr>
        <w:t>runnin</w:t>
      </w:r>
      <w:proofErr w:type="spellEnd"/>
      <w:r w:rsidRPr="00B56887">
        <w:rPr>
          <w:rFonts w:ascii="Antique Olive" w:hAnsi="Antique Olive"/>
          <w:sz w:val="24"/>
        </w:rPr>
        <w:t>’ the family” (87).</w:t>
      </w:r>
    </w:p>
    <w:p w:rsidR="003C46CC" w:rsidRPr="00B56887" w:rsidRDefault="003C46CC" w:rsidP="003C46CC">
      <w:pPr>
        <w:spacing w:after="0" w:line="240" w:lineRule="auto"/>
        <w:rPr>
          <w:rFonts w:ascii="Antique Olive" w:hAnsi="Antique Olive"/>
          <w:sz w:val="24"/>
        </w:rPr>
      </w:pPr>
    </w:p>
    <w:p w:rsidR="00B56887" w:rsidRDefault="00B56887" w:rsidP="003C46CC">
      <w:pPr>
        <w:spacing w:after="0" w:line="240" w:lineRule="auto"/>
        <w:rPr>
          <w:rFonts w:ascii="Antique Olive" w:hAnsi="Antique Olive"/>
          <w:sz w:val="24"/>
        </w:rPr>
      </w:pPr>
      <w:r w:rsidRPr="00B56887">
        <w:rPr>
          <w:rFonts w:ascii="Antique Olive" w:hAnsi="Antique Olive"/>
          <w:sz w:val="24"/>
        </w:rPr>
        <w:t xml:space="preserve">3.  Furthermore, when Scout and Jem are walking home from the pageant, they hear a man “running towards them with no child’s steps” (264).  </w:t>
      </w:r>
    </w:p>
    <w:p w:rsidR="00231F35" w:rsidRPr="00B56887" w:rsidRDefault="00231F35" w:rsidP="003C46CC">
      <w:pPr>
        <w:spacing w:after="0" w:line="240" w:lineRule="auto"/>
        <w:rPr>
          <w:rFonts w:ascii="Antique Olive" w:hAnsi="Antique Olive"/>
          <w:sz w:val="24"/>
        </w:rPr>
      </w:pPr>
      <w:bookmarkStart w:id="0" w:name="_GoBack"/>
      <w:bookmarkEnd w:id="0"/>
    </w:p>
    <w:sectPr w:rsidR="00231F35" w:rsidRPr="00B56887" w:rsidSect="003C46CC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04" w:rsidRDefault="00E53704" w:rsidP="00B56887">
      <w:pPr>
        <w:spacing w:after="0" w:line="240" w:lineRule="auto"/>
      </w:pPr>
      <w:r>
        <w:separator/>
      </w:r>
    </w:p>
  </w:endnote>
  <w:endnote w:type="continuationSeparator" w:id="0">
    <w:p w:rsidR="00E53704" w:rsidRDefault="00E53704" w:rsidP="00B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04" w:rsidRDefault="00E53704" w:rsidP="00B56887">
      <w:pPr>
        <w:spacing w:after="0" w:line="240" w:lineRule="auto"/>
      </w:pPr>
      <w:r>
        <w:separator/>
      </w:r>
    </w:p>
  </w:footnote>
  <w:footnote w:type="continuationSeparator" w:id="0">
    <w:p w:rsidR="00E53704" w:rsidRDefault="00E53704" w:rsidP="00B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CC" w:rsidRPr="003C46CC" w:rsidRDefault="00B56887" w:rsidP="003C46CC">
    <w:pPr>
      <w:pStyle w:val="Header"/>
      <w:jc w:val="center"/>
      <w:rPr>
        <w:rFonts w:ascii="Antique Olive" w:hAnsi="Antique Olive" w:cs="Aharoni"/>
        <w:b/>
        <w:sz w:val="40"/>
      </w:rPr>
    </w:pPr>
    <w:r w:rsidRPr="00B56887">
      <w:rPr>
        <w:rFonts w:ascii="Antique Olive" w:hAnsi="Antique Olive" w:cs="Aharoni"/>
        <w:b/>
        <w:sz w:val="40"/>
      </w:rPr>
      <w:t>Transition, Lead-In, Quote</w:t>
    </w:r>
    <w:r w:rsidR="003C46CC" w:rsidRPr="003C46CC">
      <w:rPr>
        <w:rFonts w:ascii="Antique Olive" w:hAnsi="Antique Olive" w:cs="Aharoni"/>
        <w:b/>
        <w:sz w:val="40"/>
      </w:rPr>
      <w:t xml:space="preserve"> </w:t>
    </w:r>
    <w:r w:rsidR="003C46CC">
      <w:rPr>
        <w:rFonts w:ascii="Antique Olive" w:hAnsi="Antique Olive" w:cs="Aharoni"/>
        <w:b/>
        <w:sz w:val="40"/>
      </w:rPr>
      <w:t xml:space="preserve">= </w:t>
    </w:r>
    <w:r w:rsidR="003C46CC" w:rsidRPr="00B56887">
      <w:rPr>
        <w:rFonts w:ascii="Antique Olive" w:hAnsi="Antique Olive" w:cs="Aharoni"/>
        <w:b/>
        <w:sz w:val="40"/>
      </w:rPr>
      <w:t>TLQ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87"/>
    <w:rsid w:val="000C6A94"/>
    <w:rsid w:val="00231F35"/>
    <w:rsid w:val="00290E81"/>
    <w:rsid w:val="00313B79"/>
    <w:rsid w:val="003C46CC"/>
    <w:rsid w:val="009C136E"/>
    <w:rsid w:val="00B56887"/>
    <w:rsid w:val="00E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0433"/>
  <w15:docId w15:val="{5390D980-B265-40A5-A9BC-3826D3B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87"/>
  </w:style>
  <w:style w:type="paragraph" w:styleId="Footer">
    <w:name w:val="footer"/>
    <w:basedOn w:val="Normal"/>
    <w:link w:val="FooterChar"/>
    <w:uiPriority w:val="99"/>
    <w:unhideWhenUsed/>
    <w:rsid w:val="00B5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87"/>
  </w:style>
  <w:style w:type="table" w:styleId="TableGrid">
    <w:name w:val="Table Grid"/>
    <w:basedOn w:val="TableNormal"/>
    <w:uiPriority w:val="59"/>
    <w:rsid w:val="00B5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9589-4003-4FF7-8B6D-C0494BE4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Wintermyer, Janice L</dc:creator>
  <cp:lastModifiedBy>owner</cp:lastModifiedBy>
  <cp:revision>2</cp:revision>
  <cp:lastPrinted>2016-11-16T15:53:00Z</cp:lastPrinted>
  <dcterms:created xsi:type="dcterms:W3CDTF">2016-11-16T22:59:00Z</dcterms:created>
  <dcterms:modified xsi:type="dcterms:W3CDTF">2016-11-16T22:59:00Z</dcterms:modified>
</cp:coreProperties>
</file>